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94EE" w14:textId="4B25D07A" w:rsidR="00D47BF7" w:rsidRDefault="00D47BF7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D822B2" w14:textId="589D4B8D" w:rsidR="00E23350" w:rsidRPr="00085930" w:rsidRDefault="00E23350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182FBCC" w14:textId="65617CE6" w:rsidR="00D47BF7" w:rsidRDefault="00E36154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0C914" wp14:editId="4BAFF1D8">
                <wp:simplePos x="0" y="0"/>
                <wp:positionH relativeFrom="column">
                  <wp:posOffset>3653790</wp:posOffset>
                </wp:positionH>
                <wp:positionV relativeFrom="paragraph">
                  <wp:posOffset>5824855</wp:posOffset>
                </wp:positionV>
                <wp:extent cx="388620" cy="3810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C4A5E" id="Прямоугольник 11" o:spid="_x0000_s1026" style="position:absolute;margin-left:287.7pt;margin-top:458.65pt;width:30.6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" fillcolor="white [3201]" stroked="f" strokeweight="1pt"/>
            </w:pict>
          </mc:Fallback>
        </mc:AlternateContent>
      </w:r>
      <w:r w:rsidR="003C4DA6">
        <w:rPr>
          <w:noProof/>
        </w:rPr>
        <w:drawing>
          <wp:inline distT="0" distB="0" distL="0" distR="0" wp14:anchorId="68015FCA" wp14:editId="0EF3FD11">
            <wp:extent cx="3905885" cy="552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7E93" w14:textId="2760BD9D" w:rsidR="002B3625" w:rsidRDefault="002B3625" w:rsidP="00D47BF7">
      <w:pPr>
        <w:pStyle w:val="Default"/>
      </w:pPr>
    </w:p>
    <w:p w14:paraId="4557042E" w14:textId="364831E0" w:rsidR="00060237" w:rsidRDefault="00060237" w:rsidP="00D47BF7">
      <w:pPr>
        <w:pStyle w:val="Default"/>
      </w:pPr>
    </w:p>
    <w:p w14:paraId="2DDC642E" w14:textId="0BF620A4" w:rsidR="0054406F" w:rsidRPr="0054406F" w:rsidRDefault="0054406F" w:rsidP="0054406F">
      <w:pPr>
        <w:shd w:val="clear" w:color="auto" w:fill="FDFDFD"/>
        <w:spacing w:after="75" w:line="240" w:lineRule="atLeast"/>
        <w:textAlignment w:val="center"/>
        <w:outlineLvl w:val="0"/>
        <w:rPr>
          <w:rFonts w:ascii="Arial" w:eastAsia="Times New Roman" w:hAnsi="Arial" w:cs="Arial"/>
          <w:b/>
          <w:bCs/>
          <w:color w:val="0066B3"/>
          <w:kern w:val="36"/>
          <w:sz w:val="44"/>
          <w:szCs w:val="44"/>
          <w:lang w:eastAsia="ru-RU"/>
        </w:rPr>
      </w:pPr>
    </w:p>
    <w:p w14:paraId="7AFC0390" w14:textId="77777777" w:rsidR="0054406F" w:rsidRPr="0054406F" w:rsidRDefault="0054406F" w:rsidP="0054406F">
      <w:pPr>
        <w:shd w:val="clear" w:color="auto" w:fill="FDFDFD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4472C4" w:themeColor="accent1"/>
          <w:sz w:val="32"/>
          <w:szCs w:val="32"/>
          <w:lang w:eastAsia="ru-RU"/>
        </w:rPr>
      </w:pPr>
      <w:r w:rsidRPr="0054406F">
        <w:rPr>
          <w:rFonts w:ascii="Arial" w:eastAsia="Times New Roman" w:hAnsi="Arial" w:cs="Arial"/>
          <w:b/>
          <w:bCs/>
          <w:caps/>
          <w:color w:val="4472C4" w:themeColor="accent1"/>
          <w:sz w:val="32"/>
          <w:szCs w:val="32"/>
          <w:lang w:eastAsia="ru-RU"/>
        </w:rPr>
        <w:t>ПОРЯДОК ПРЕДОСТАВЛЕНИЯ ДОСТУПА В «ЛИЧНЫЙ КАБИНЕТ ЮРИДИЧЕСКОГО ЛИЦА»</w:t>
      </w:r>
    </w:p>
    <w:p w14:paraId="312196C3" w14:textId="77777777" w:rsidR="0054406F" w:rsidRPr="0054406F" w:rsidRDefault="0054406F" w:rsidP="0054406F">
      <w:pPr>
        <w:shd w:val="clear" w:color="auto" w:fill="FDFDFD"/>
        <w:spacing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подключения к сервису «Личный кабинет юридического лица» необходимо получить квалифицированный сертификат ключа проверки электронной подписи (далее КСКПЭП) в удостоверяющем центре, аккредитованном в сети доверенных удостоверяющих центров Минкомсвязи России, участником которой является и ФНС России (</w:t>
      </w:r>
      <w:hyperlink r:id="rId9" w:history="1"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Перечень удостоверяющих центров</w:t>
        </w:r>
      </w:hyperlink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в соответствии с требованиями </w:t>
      </w:r>
      <w:hyperlink r:id="rId10" w:tgtFrame="_blank" w:history="1"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Федерального закона от 06.04.2011 № 63-ФЗ</w:t>
        </w:r>
      </w:hyperlink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0A17C98" w14:textId="77777777" w:rsidR="0054406F" w:rsidRPr="0054406F" w:rsidRDefault="0054406F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КСКПЭП должен быть выдан на руководителя организации либо лицо, имеющее право действовать без доверенности от имени организации по сведениям ЕГРЮЛ, либо лицо, имеющее действующую доверенность с полными полномочиями.</w:t>
      </w:r>
    </w:p>
    <w:p w14:paraId="7E35D78A" w14:textId="77777777" w:rsidR="0054406F" w:rsidRPr="0054406F" w:rsidRDefault="0054406F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Обязательным условием является наличие в КСКПЭП ИНН и ОГРН юридического лица.</w:t>
      </w:r>
    </w:p>
    <w:p w14:paraId="729AC0F1" w14:textId="77777777" w:rsidR="0054406F" w:rsidRPr="0054406F" w:rsidRDefault="0054406F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управляющей компании КСКПЭП должен содержать ФИО руководителя управляющей компании и реквизиты той организации, управление которой осуществляется (ИНН, ОГРН).</w:t>
      </w:r>
    </w:p>
    <w:p w14:paraId="35E8C879" w14:textId="0FD75478" w:rsidR="0054406F" w:rsidRPr="0054406F" w:rsidRDefault="00AC5744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CB910AD" wp14:editId="4836D9C4">
            <wp:simplePos x="0" y="0"/>
            <wp:positionH relativeFrom="margin">
              <wp:posOffset>-3810</wp:posOffset>
            </wp:positionH>
            <wp:positionV relativeFrom="paragraph">
              <wp:posOffset>142875</wp:posOffset>
            </wp:positionV>
            <wp:extent cx="662305" cy="73342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06F"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быть использованы КСКПЭП, выданные для представления налоговой и бухгалтерской отчетности по телекоммуникационным каналам связи.</w:t>
      </w:r>
    </w:p>
    <w:p w14:paraId="3E5FAB97" w14:textId="77777777" w:rsidR="0054406F" w:rsidRPr="0054406F" w:rsidRDefault="0054406F" w:rsidP="0054406F">
      <w:pPr>
        <w:shd w:val="clear" w:color="auto" w:fill="FDFDFD"/>
        <w:spacing w:before="195" w:after="195" w:line="360" w:lineRule="atLeast"/>
        <w:jc w:val="center"/>
        <w:rPr>
          <w:rFonts w:ascii="Arial" w:eastAsia="Times New Roman" w:hAnsi="Arial" w:cs="Arial"/>
          <w:color w:val="4472C4" w:themeColor="accent1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b/>
          <w:bCs/>
          <w:color w:val="4472C4" w:themeColor="accent1"/>
          <w:sz w:val="21"/>
          <w:szCs w:val="21"/>
          <w:lang w:eastAsia="ru-RU"/>
        </w:rPr>
        <w:t>Для входа в «Личный кабинет юридического лица»:</w:t>
      </w:r>
    </w:p>
    <w:p w14:paraId="77468D54" w14:textId="77777777" w:rsidR="0054406F" w:rsidRPr="0054406F" w:rsidRDefault="0054406F" w:rsidP="0054406F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подключите носитель ключа электронной подписи к компьютеру;</w:t>
      </w:r>
    </w:p>
    <w:p w14:paraId="68A8C8AC" w14:textId="77777777" w:rsidR="0054406F" w:rsidRPr="0054406F" w:rsidRDefault="0054406F" w:rsidP="0054406F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выполните </w:t>
      </w:r>
      <w:hyperlink r:id="rId12" w:history="1"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проверку условий подключения</w:t>
        </w:r>
      </w:hyperlink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 «Личному кабинету налогоплательщика юридического </w:t>
      </w:r>
      <w:proofErr w:type="gramStart"/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лица»</w:t>
      </w:r>
      <w:r w:rsidRPr="00544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</w:t>
      </w:r>
      <w:proofErr w:type="gramEnd"/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2E2763C0" w14:textId="0090620F" w:rsidR="0054406F" w:rsidRPr="0054406F" w:rsidRDefault="0054406F" w:rsidP="0054406F">
      <w:pPr>
        <w:numPr>
          <w:ilvl w:val="0"/>
          <w:numId w:val="18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E9551" wp14:editId="30BDCDB8">
                <wp:simplePos x="0" y="0"/>
                <wp:positionH relativeFrom="column">
                  <wp:posOffset>-102870</wp:posOffset>
                </wp:positionH>
                <wp:positionV relativeFrom="paragraph">
                  <wp:posOffset>801370</wp:posOffset>
                </wp:positionV>
                <wp:extent cx="4191000" cy="1371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4BBBC" w14:textId="77777777" w:rsidR="0054406F" w:rsidRPr="0054406F" w:rsidRDefault="0054406F" w:rsidP="0054406F">
                            <w:r w:rsidRPr="0054406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1"/>
                                <w:szCs w:val="21"/>
                                <w:lang w:eastAsia="ru-RU"/>
                              </w:rPr>
                              <w:t>Первый вход в «Личный кабинет юридического лица» осуществляется с ключом электронной подписи, выданным руководителю ЮЛ либо лицу, имеющему право действовать без доверенности в отношении ЮЛ по сведениям ЕГРЮЛ, либо лицу, имеющему действующую доверенность с полными полномочиями, и требует прохождения процедуры регистрации в сервисе.</w:t>
                            </w:r>
                          </w:p>
                          <w:p w14:paraId="473D0D96" w14:textId="77777777" w:rsidR="0054406F" w:rsidRDefault="0054406F" w:rsidP="005440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E9551" id="Прямоугольник 10" o:spid="_x0000_s1026" style="position:absolute;left:0;text-align:left;margin-left:-8.1pt;margin-top:63.1pt;width:330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" fillcolor="#4472c4 [3204]" strokecolor="#1f3763 [1604]" strokeweight="1pt">
                <v:textbox>
                  <w:txbxContent>
                    <w:p w14:paraId="6BF4BBBC" w14:textId="77777777" w:rsidR="0054406F" w:rsidRPr="0054406F" w:rsidRDefault="0054406F" w:rsidP="0054406F">
                      <w:r w:rsidRPr="0054406F">
                        <w:rPr>
                          <w:rFonts w:ascii="Arial" w:eastAsia="Times New Roman" w:hAnsi="Arial" w:cs="Arial"/>
                          <w:b/>
                          <w:bCs/>
                          <w:sz w:val="21"/>
                          <w:szCs w:val="21"/>
                          <w:lang w:eastAsia="ru-RU"/>
                        </w:rPr>
                        <w:t>Первый вход в «Личный кабинет юридического лица» осуществляется с ключом электронной подписи, выданным руководителю ЮЛ либо лицу, имеющему право действовать без доверенности в отношении ЮЛ по сведениям ЕГРЮЛ, либо лицу, имеющему действующую доверенность с полными полномочиями, и требует прохождения процедуры регистрации в сервисе.</w:t>
                      </w:r>
                    </w:p>
                    <w:p w14:paraId="473D0D96" w14:textId="77777777" w:rsidR="0054406F" w:rsidRDefault="0054406F" w:rsidP="005440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выполните </w:t>
      </w:r>
      <w:hyperlink r:id="rId13" w:history="1"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 xml:space="preserve">проверку условий подключения для </w:t>
        </w:r>
        <w:proofErr w:type="spellStart"/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>Рутокен</w:t>
        </w:r>
        <w:proofErr w:type="spellEnd"/>
        <w:r w:rsidRPr="0054406F">
          <w:rPr>
            <w:rFonts w:ascii="Arial" w:eastAsia="Times New Roman" w:hAnsi="Arial" w:cs="Arial"/>
            <w:color w:val="0066B3"/>
            <w:sz w:val="21"/>
            <w:szCs w:val="21"/>
            <w:u w:val="single"/>
            <w:lang w:eastAsia="ru-RU"/>
          </w:rPr>
          <w:t xml:space="preserve"> ЭЦП 2.0</w:t>
        </w:r>
      </w:hyperlink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«Личному кабинету налогоплательщика юридического лица»</w:t>
      </w:r>
      <w:r w:rsidRPr="005440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382A7A7E" w14:textId="46EDB511" w:rsidR="0054406F" w:rsidRPr="0054406F" w:rsidRDefault="0054406F" w:rsidP="0054406F">
      <w:pPr>
        <w:shd w:val="clear" w:color="auto" w:fill="FDFDFD"/>
        <w:spacing w:before="195" w:after="195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0152425" w14:textId="77777777" w:rsid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</w:p>
    <w:p w14:paraId="2589BE8A" w14:textId="77777777" w:rsid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</w:p>
    <w:p w14:paraId="50AA0106" w14:textId="761883EB" w:rsidR="0054406F" w:rsidRP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  <w:r w:rsidRPr="0054406F"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  <w:t>Регистрация руководителем организации, либо лицом имеющим право действовать без доверенности от имени организации по сведениям ЕГРЮЛ:</w:t>
      </w:r>
    </w:p>
    <w:p w14:paraId="24F62770" w14:textId="77777777" w:rsidR="0054406F" w:rsidRPr="0054406F" w:rsidRDefault="0054406F" w:rsidP="0054406F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странице регистрации:</w:t>
      </w:r>
    </w:p>
    <w:p w14:paraId="1253A884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ознакомьтесь с текстом Соглашения об открытии доступа, подпишите его своей электронной подписью;</w:t>
      </w:r>
    </w:p>
    <w:p w14:paraId="2E74859A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введите адрес электронной почты;</w:t>
      </w:r>
    </w:p>
    <w:p w14:paraId="473640E2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нажмите «</w:t>
      </w:r>
      <w:r w:rsidRPr="00086499">
        <w:rPr>
          <w:rFonts w:ascii="Arial" w:eastAsia="Times New Roman" w:hAnsi="Arial" w:cs="Arial"/>
          <w:color w:val="4472C4" w:themeColor="accent1"/>
          <w:sz w:val="21"/>
          <w:szCs w:val="21"/>
          <w:lang w:eastAsia="ru-RU"/>
        </w:rPr>
        <w:t>Подписать и отправить».</w:t>
      </w:r>
    </w:p>
    <w:p w14:paraId="0763F313" w14:textId="77777777" w:rsidR="0054406F" w:rsidRPr="0054406F" w:rsidRDefault="0054406F" w:rsidP="0054406F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успешной регистрации, Вам будет отображено соответствующее сообщение на странице: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указанный Вами адрес электронной почты будет отправлено электронное сообщение со ссылкой активации учетной записи Вашей организации. Ожидайте ссылки активации «Личного кабинета юридического лица».</w:t>
      </w:r>
    </w:p>
    <w:p w14:paraId="2070D2A2" w14:textId="77777777" w:rsidR="0054406F" w:rsidRPr="0054406F" w:rsidRDefault="0054406F" w:rsidP="0054406F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получения на указанный при регистрации адрес электронной почты сообщения:</w:t>
      </w:r>
    </w:p>
    <w:p w14:paraId="234D4335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откройте сообщение со ссылкой активации </w:t>
      </w:r>
      <w:r w:rsidRPr="00086499">
        <w:rPr>
          <w:rFonts w:ascii="Arial" w:eastAsia="Times New Roman" w:hAnsi="Arial" w:cs="Arial"/>
          <w:color w:val="4472C4" w:themeColor="accent1"/>
          <w:sz w:val="21"/>
          <w:szCs w:val="21"/>
          <w:lang w:eastAsia="ru-RU"/>
        </w:rPr>
        <w:t>«Личного кабинета юридического лица»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6617FE20" w14:textId="77777777" w:rsidR="0054406F" w:rsidRPr="0054406F" w:rsidRDefault="0054406F" w:rsidP="0054406F">
      <w:pPr>
        <w:numPr>
          <w:ilvl w:val="1"/>
          <w:numId w:val="19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перейдите по указанной ссылке.</w:t>
      </w:r>
    </w:p>
    <w:p w14:paraId="417D0278" w14:textId="77777777" w:rsidR="0054406F" w:rsidRPr="0054406F" w:rsidRDefault="0054406F" w:rsidP="0054406F">
      <w:pPr>
        <w:numPr>
          <w:ilvl w:val="0"/>
          <w:numId w:val="19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предоставления доступа филиалам и другим обособленным подразделениям руководитель ЮЛ (лицо, имеющее право действовать без доверенности от имени организации по сведениям ЕГРЮЛ) должен завести сведения своих обособленных подразделений в разделе «Администрирование» сервиса «Личный кабинет налогоплательщика юридического лица».</w:t>
      </w:r>
    </w:p>
    <w:p w14:paraId="73D47E32" w14:textId="77777777" w:rsidR="0054406F" w:rsidRP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  <w:r w:rsidRPr="0054406F"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  <w:t>Регистрация юридического лица при наличии управляющей компании:</w:t>
      </w:r>
    </w:p>
    <w:p w14:paraId="39FA44BE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Руководитель управляющей компании подписывает соглашение с ключом квалифицированной электронной 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подписи, с данными той организации, доступ в «Личный кабинет которой необходимо получить.</w:t>
      </w:r>
    </w:p>
    <w:p w14:paraId="512BFB2C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странице регистрации:</w:t>
      </w:r>
    </w:p>
    <w:p w14:paraId="1F4FB222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ознакомьтесь с текстом Соглашения об открытии доступа, подпишите его своей электронной подписью;</w:t>
      </w:r>
    </w:p>
    <w:p w14:paraId="4F719273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введите адрес электронной почты;</w:t>
      </w:r>
    </w:p>
    <w:p w14:paraId="530C2649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нажмите </w:t>
      </w:r>
      <w:r w:rsidRPr="00086499">
        <w:rPr>
          <w:rFonts w:ascii="Arial" w:eastAsia="Times New Roman" w:hAnsi="Arial" w:cs="Arial"/>
          <w:color w:val="4472C4" w:themeColor="accent1"/>
          <w:sz w:val="21"/>
          <w:szCs w:val="21"/>
          <w:lang w:eastAsia="ru-RU"/>
        </w:rPr>
        <w:t>«Подписать и отправить».</w:t>
      </w:r>
    </w:p>
    <w:p w14:paraId="14259690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успешной регистрации, Вам будет отображено соответствующее сообщение на странице: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указанный Вами адрес электронной почты будет отправлено электронное сообщение со ссылкой активации учетной записи Вашей организации. Ожидайте ссылки активации «Личного кабинета юридического лица».</w:t>
      </w:r>
    </w:p>
    <w:p w14:paraId="010DD634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получения на указанный при регистрации адрес электронной почты сообщения:</w:t>
      </w:r>
    </w:p>
    <w:p w14:paraId="0ADF2BBC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откройте сообщение со ссылкой активации «Личного кабинета юридического лица»;</w:t>
      </w:r>
    </w:p>
    <w:p w14:paraId="2E9D9088" w14:textId="77777777" w:rsidR="0054406F" w:rsidRPr="0054406F" w:rsidRDefault="0054406F" w:rsidP="0054406F">
      <w:pPr>
        <w:numPr>
          <w:ilvl w:val="1"/>
          <w:numId w:val="20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перейдите по указанной ссылке.</w:t>
      </w:r>
    </w:p>
    <w:p w14:paraId="6DBE9073" w14:textId="77777777" w:rsidR="0054406F" w:rsidRPr="0054406F" w:rsidRDefault="0054406F" w:rsidP="0054406F">
      <w:pPr>
        <w:numPr>
          <w:ilvl w:val="0"/>
          <w:numId w:val="20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предоставления доступа филиалам и другим обособленным подразделениям руководитель управляющей компании должен завести сведения обособленных подразделений организации в разделе «Администрирование» сервиса «Личный кабинет юридического лица».</w:t>
      </w:r>
    </w:p>
    <w:p w14:paraId="42B88892" w14:textId="77777777" w:rsidR="0054406F" w:rsidRPr="0054406F" w:rsidRDefault="0054406F" w:rsidP="0054406F">
      <w:pPr>
        <w:shd w:val="clear" w:color="auto" w:fill="FDFDFD"/>
        <w:spacing w:before="450" w:after="75" w:line="360" w:lineRule="atLeast"/>
        <w:jc w:val="both"/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</w:pPr>
      <w:r w:rsidRPr="0054406F">
        <w:rPr>
          <w:rFonts w:ascii="Arial" w:eastAsia="Times New Roman" w:hAnsi="Arial" w:cs="Arial"/>
          <w:b/>
          <w:bCs/>
          <w:color w:val="0066B3"/>
          <w:sz w:val="26"/>
          <w:szCs w:val="26"/>
          <w:lang w:eastAsia="ru-RU"/>
        </w:rPr>
        <w:t>Регистрация лицом, имеющим действующую доверенность с полными полномочиями:</w:t>
      </w:r>
    </w:p>
    <w:p w14:paraId="3C5C23C7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странице регистрации:</w:t>
      </w:r>
    </w:p>
    <w:p w14:paraId="35D561DC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ознакомьтесь с текстом Соглашения об открытии доступа, подпишите его своей электронной подписью;</w:t>
      </w:r>
    </w:p>
    <w:p w14:paraId="56180339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введите адрес электронной почты;</w:t>
      </w:r>
    </w:p>
    <w:p w14:paraId="7240746D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нажмите «Подписать и отправить».</w:t>
      </w:r>
    </w:p>
    <w:p w14:paraId="2DBF67D2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Загрузите информационное сообщение о доверенности:</w:t>
      </w:r>
    </w:p>
    <w:p w14:paraId="22FE9E42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укажите </w:t>
      </w:r>
      <w:proofErr w:type="spellStart"/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xml</w:t>
      </w:r>
      <w:proofErr w:type="spellEnd"/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-файл Информационного сообщения о доверенности;</w:t>
      </w:r>
    </w:p>
    <w:p w14:paraId="1D0A21F2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нажмите «Далее».</w:t>
      </w:r>
    </w:p>
    <w:p w14:paraId="28C4FDD5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успешной регистрации, Вам будет отображено соответствующее сообщение на странице:</w:t>
      </w: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указанный Вами адрес электронной почты будет отправлено электронное сообщение со ссылкой активации учетной записи Вашей организации. Ожидайте ссылки активации «Личного кабинета юридического лица».</w:t>
      </w:r>
    </w:p>
    <w:p w14:paraId="284AA1B5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получения на указанный при регистрации адрес электронной почты сообщения:</w:t>
      </w:r>
    </w:p>
    <w:p w14:paraId="522A619D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откройте сообщение со ссылкой активации «Личного кабинета юридического лица»;</w:t>
      </w:r>
    </w:p>
    <w:p w14:paraId="3EEF9B1A" w14:textId="77777777" w:rsidR="0054406F" w:rsidRPr="0054406F" w:rsidRDefault="0054406F" w:rsidP="0054406F">
      <w:pPr>
        <w:numPr>
          <w:ilvl w:val="1"/>
          <w:numId w:val="21"/>
        </w:numPr>
        <w:shd w:val="clear" w:color="auto" w:fill="FDFDFD"/>
        <w:spacing w:after="0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перейдите по указанной ссылке.</w:t>
      </w:r>
    </w:p>
    <w:p w14:paraId="091E10D6" w14:textId="77777777" w:rsidR="0054406F" w:rsidRPr="0054406F" w:rsidRDefault="0054406F" w:rsidP="0054406F">
      <w:pPr>
        <w:numPr>
          <w:ilvl w:val="0"/>
          <w:numId w:val="21"/>
        </w:numPr>
        <w:shd w:val="clear" w:color="auto" w:fill="FDFDFD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40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предоставления доступа филиалам и другим обособленным подразделениям лицо, имеющее действующую доверенность с полными полномочиями, должно завести сведения обособленных подразделений организации в разделе «Администрирование» сервиса «Личный кабинет юридического лица».</w:t>
      </w:r>
    </w:p>
    <w:p w14:paraId="6BCEE800" w14:textId="758B8F0E" w:rsidR="00A94340" w:rsidRPr="00AC5744" w:rsidRDefault="00AC5744" w:rsidP="00AC574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C57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ПОЛЬЗУЙТЕСЬ ЭЛЕКТРОННЫМИ СЕРВИСАМИ</w:t>
      </w:r>
      <w:r w:rsidRPr="00AC5744">
        <w:rPr>
          <w:rFonts w:ascii="Arial" w:eastAsia="Times New Roman" w:hAnsi="Arial" w:cs="Arial"/>
          <w:color w:val="FF0000"/>
          <w:sz w:val="24"/>
          <w:szCs w:val="24"/>
          <w:lang w:eastAsia="ru-RU"/>
        </w:rPr>
        <w:cr/>
        <w:t>ФНС РОССИИ – ЭТО УДОБНО!</w:t>
      </w:r>
    </w:p>
    <w:sectPr w:rsidR="00A94340" w:rsidRPr="00AC5744" w:rsidSect="002B3625">
      <w:footerReference w:type="default" r:id="rId14"/>
      <w:pgSz w:w="8419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83F60" w14:textId="77777777" w:rsidR="006C4DCC" w:rsidRDefault="006C4DCC" w:rsidP="00E36154">
      <w:pPr>
        <w:spacing w:after="0" w:line="240" w:lineRule="auto"/>
      </w:pPr>
      <w:r>
        <w:separator/>
      </w:r>
    </w:p>
  </w:endnote>
  <w:endnote w:type="continuationSeparator" w:id="0">
    <w:p w14:paraId="669C694C" w14:textId="77777777" w:rsidR="006C4DCC" w:rsidRDefault="006C4DCC" w:rsidP="00E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59636"/>
      <w:docPartObj>
        <w:docPartGallery w:val="Page Numbers (Bottom of Page)"/>
        <w:docPartUnique/>
      </w:docPartObj>
    </w:sdtPr>
    <w:sdtEndPr/>
    <w:sdtContent>
      <w:p w14:paraId="1B271DCB" w14:textId="355BA5AC" w:rsidR="00E36154" w:rsidRDefault="00E361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644">
          <w:rPr>
            <w:noProof/>
          </w:rPr>
          <w:t>10</w:t>
        </w:r>
        <w:r>
          <w:fldChar w:fldCharType="end"/>
        </w:r>
      </w:p>
    </w:sdtContent>
  </w:sdt>
  <w:p w14:paraId="0D57379F" w14:textId="77777777" w:rsidR="00E36154" w:rsidRDefault="00E36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C9875" w14:textId="77777777" w:rsidR="006C4DCC" w:rsidRDefault="006C4DCC" w:rsidP="00E36154">
      <w:pPr>
        <w:spacing w:after="0" w:line="240" w:lineRule="auto"/>
      </w:pPr>
      <w:r>
        <w:separator/>
      </w:r>
    </w:p>
  </w:footnote>
  <w:footnote w:type="continuationSeparator" w:id="0">
    <w:p w14:paraId="1C2434FE" w14:textId="77777777" w:rsidR="006C4DCC" w:rsidRDefault="006C4DCC" w:rsidP="00E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AFB0314"/>
    <w:multiLevelType w:val="multilevel"/>
    <w:tmpl w:val="A402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B7D4D"/>
    <w:multiLevelType w:val="multilevel"/>
    <w:tmpl w:val="97B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A34C6"/>
    <w:multiLevelType w:val="multilevel"/>
    <w:tmpl w:val="90B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B4043"/>
    <w:multiLevelType w:val="hybridMultilevel"/>
    <w:tmpl w:val="3CBC7C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D145F"/>
    <w:multiLevelType w:val="multilevel"/>
    <w:tmpl w:val="6896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85370"/>
    <w:multiLevelType w:val="multilevel"/>
    <w:tmpl w:val="93E8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B66F4"/>
    <w:multiLevelType w:val="hybridMultilevel"/>
    <w:tmpl w:val="D8BA0CB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395"/>
    <w:multiLevelType w:val="multilevel"/>
    <w:tmpl w:val="152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E7E55"/>
    <w:multiLevelType w:val="multilevel"/>
    <w:tmpl w:val="B5B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7677E"/>
    <w:multiLevelType w:val="multilevel"/>
    <w:tmpl w:val="436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132D6"/>
    <w:multiLevelType w:val="multilevel"/>
    <w:tmpl w:val="D29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F7866"/>
    <w:multiLevelType w:val="multilevel"/>
    <w:tmpl w:val="7ED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A007E"/>
    <w:multiLevelType w:val="multilevel"/>
    <w:tmpl w:val="1ACA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15560"/>
    <w:multiLevelType w:val="multilevel"/>
    <w:tmpl w:val="355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97209"/>
    <w:multiLevelType w:val="multilevel"/>
    <w:tmpl w:val="427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5071B"/>
    <w:multiLevelType w:val="hybridMultilevel"/>
    <w:tmpl w:val="681ED52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C7754"/>
    <w:multiLevelType w:val="multilevel"/>
    <w:tmpl w:val="58F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9"/>
  </w:num>
  <w:num w:numId="7">
    <w:abstractNumId w:val="7"/>
  </w:num>
  <w:num w:numId="8">
    <w:abstractNumId w:val="20"/>
  </w:num>
  <w:num w:numId="9">
    <w:abstractNumId w:val="16"/>
  </w:num>
  <w:num w:numId="10">
    <w:abstractNumId w:val="18"/>
  </w:num>
  <w:num w:numId="11">
    <w:abstractNumId w:val="17"/>
  </w:num>
  <w:num w:numId="12">
    <w:abstractNumId w:val="14"/>
  </w:num>
  <w:num w:numId="13">
    <w:abstractNumId w:val="11"/>
  </w:num>
  <w:num w:numId="14">
    <w:abstractNumId w:val="13"/>
  </w:num>
  <w:num w:numId="15">
    <w:abstractNumId w:val="8"/>
  </w:num>
  <w:num w:numId="16">
    <w:abstractNumId w:val="15"/>
  </w:num>
  <w:num w:numId="17">
    <w:abstractNumId w:val="9"/>
  </w:num>
  <w:num w:numId="18">
    <w:abstractNumId w:val="5"/>
  </w:num>
  <w:num w:numId="19">
    <w:abstractNumId w:val="1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50"/>
    <w:rsid w:val="00060237"/>
    <w:rsid w:val="00086499"/>
    <w:rsid w:val="001147DA"/>
    <w:rsid w:val="001E5E5C"/>
    <w:rsid w:val="0025164E"/>
    <w:rsid w:val="00260B75"/>
    <w:rsid w:val="002B2627"/>
    <w:rsid w:val="002B3625"/>
    <w:rsid w:val="003C4DA6"/>
    <w:rsid w:val="003E4249"/>
    <w:rsid w:val="00425EA8"/>
    <w:rsid w:val="004C70AF"/>
    <w:rsid w:val="00542DE3"/>
    <w:rsid w:val="0054406F"/>
    <w:rsid w:val="00644847"/>
    <w:rsid w:val="006C4DCC"/>
    <w:rsid w:val="00853732"/>
    <w:rsid w:val="00A372C3"/>
    <w:rsid w:val="00A8796F"/>
    <w:rsid w:val="00A94340"/>
    <w:rsid w:val="00AC5744"/>
    <w:rsid w:val="00BD74EE"/>
    <w:rsid w:val="00BE3644"/>
    <w:rsid w:val="00BE4DF4"/>
    <w:rsid w:val="00C05D3A"/>
    <w:rsid w:val="00C50B95"/>
    <w:rsid w:val="00D47BF7"/>
    <w:rsid w:val="00E23350"/>
    <w:rsid w:val="00E36154"/>
    <w:rsid w:val="00F22F05"/>
    <w:rsid w:val="00F6232F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0D7C"/>
  <w15:docId w15:val="{4380CCEC-0A6A-4000-88E6-83F84DB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uiPriority w:val="39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460">
              <w:marLeft w:val="0"/>
              <w:marRight w:val="0"/>
              <w:marTop w:val="150"/>
              <w:marBottom w:val="75"/>
              <w:divBdr>
                <w:top w:val="single" w:sz="12" w:space="8" w:color="E8F0F7"/>
                <w:left w:val="none" w:sz="0" w:space="0" w:color="auto"/>
                <w:bottom w:val="single" w:sz="12" w:space="11" w:color="E8F0F7"/>
                <w:right w:val="none" w:sz="0" w:space="0" w:color="auto"/>
              </w:divBdr>
            </w:div>
          </w:divsChild>
        </w:div>
        <w:div w:id="1732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3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E8F0F7"/>
                <w:right w:val="none" w:sz="0" w:space="0" w:color="auto"/>
              </w:divBdr>
            </w:div>
          </w:divsChild>
        </w:div>
      </w:divsChild>
    </w:div>
    <w:div w:id="2062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3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7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2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0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8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0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5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1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kul.nalog.ru/check_rutoke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kul.nalog.ru/check_cryptopro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ru/rn77/about_fts/docs/40383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.gov.ru/ru/activity/govservices/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738A-A911-4DDC-A5DC-206340BF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</dc:creator>
  <cp:keywords/>
  <dc:description/>
  <cp:lastModifiedBy>Anton Anton</cp:lastModifiedBy>
  <cp:revision>6</cp:revision>
  <dcterms:created xsi:type="dcterms:W3CDTF">2020-08-18T10:57:00Z</dcterms:created>
  <dcterms:modified xsi:type="dcterms:W3CDTF">2021-04-01T11:35:00Z</dcterms:modified>
</cp:coreProperties>
</file>